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line="228" w:lineRule="auto"/>
        <w:ind/>
        <w:jc w:val="right"/>
        <w:rPr>
          <w:rFonts w:ascii="Times New Roman" w:hAnsi="Times New Roman"/>
          <w:b w:val="0"/>
          <w:spacing w:val="-4"/>
          <w:sz w:val="28"/>
        </w:rPr>
      </w:pPr>
      <w:r>
        <w:rPr>
          <w:rFonts w:ascii="Times New Roman" w:hAnsi="Times New Roman"/>
          <w:b w:val="0"/>
          <w:spacing w:val="-4"/>
          <w:sz w:val="28"/>
        </w:rPr>
        <w:t xml:space="preserve">Приложение №1 </w:t>
      </w:r>
    </w:p>
    <w:p w14:paraId="04000000">
      <w:pPr>
        <w:pStyle w:val="Style_2"/>
        <w:spacing w:line="228" w:lineRule="auto"/>
        <w:ind/>
        <w:jc w:val="right"/>
        <w:rPr>
          <w:rFonts w:ascii="Times New Roman" w:hAnsi="Times New Roman"/>
          <w:b w:val="0"/>
          <w:spacing w:val="-4"/>
          <w:sz w:val="28"/>
        </w:rPr>
      </w:pPr>
      <w:r>
        <w:rPr>
          <w:rFonts w:ascii="Times New Roman" w:hAnsi="Times New Roman"/>
          <w:b w:val="0"/>
          <w:spacing w:val="-4"/>
          <w:sz w:val="28"/>
        </w:rPr>
        <w:t>к приказу от 21.03.2025 № 46-О</w:t>
      </w:r>
    </w:p>
    <w:p w14:paraId="05000000">
      <w:pPr>
        <w:pStyle w:val="Style_2"/>
        <w:spacing w:line="228" w:lineRule="auto"/>
        <w:ind/>
        <w:jc w:val="right"/>
        <w:rPr>
          <w:rFonts w:ascii="Times New Roman" w:hAnsi="Times New Roman"/>
          <w:b w:val="0"/>
          <w:spacing w:val="-4"/>
          <w:sz w:val="28"/>
        </w:rPr>
      </w:pPr>
    </w:p>
    <w:p w14:paraId="06000000">
      <w:pPr>
        <w:pStyle w:val="Style_2"/>
        <w:spacing w:line="228" w:lineRule="auto"/>
        <w:ind/>
        <w:jc w:val="center"/>
        <w:rPr>
          <w:rFonts w:ascii="Times New Roman" w:hAnsi="Times New Roman"/>
          <w:b w:val="0"/>
          <w:spacing w:val="-4"/>
          <w:sz w:val="28"/>
        </w:rPr>
      </w:pPr>
    </w:p>
    <w:p w14:paraId="07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p w14:paraId="08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p w14:paraId="09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План мероприятий по противодействию коррупции</w:t>
      </w:r>
    </w:p>
    <w:p w14:paraId="0A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 xml:space="preserve">в государственном автономном учреждении культуры Ростовской области «Ростовская государственная филармония»  на </w:t>
      </w:r>
      <w:r>
        <w:rPr>
          <w:rFonts w:ascii="Times New Roman" w:hAnsi="Times New Roman"/>
          <w:b w:val="1"/>
          <w:spacing w:val="-4"/>
          <w:sz w:val="28"/>
        </w:rPr>
        <w:t>202</w:t>
      </w:r>
      <w:r>
        <w:rPr>
          <w:rFonts w:ascii="Times New Roman" w:hAnsi="Times New Roman"/>
          <w:b w:val="1"/>
          <w:spacing w:val="-4"/>
          <w:sz w:val="28"/>
        </w:rPr>
        <w:t>5</w:t>
      </w:r>
      <w:r>
        <w:rPr>
          <w:rFonts w:ascii="Times New Roman" w:hAnsi="Times New Roman"/>
          <w:b w:val="1"/>
          <w:spacing w:val="-4"/>
          <w:sz w:val="28"/>
        </w:rPr>
        <w:t>-202</w:t>
      </w:r>
      <w:r>
        <w:rPr>
          <w:rFonts w:ascii="Times New Roman" w:hAnsi="Times New Roman"/>
          <w:b w:val="1"/>
          <w:spacing w:val="-4"/>
          <w:sz w:val="28"/>
        </w:rPr>
        <w:t>8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годы</w:t>
      </w:r>
    </w:p>
    <w:p w14:paraId="0B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p w14:paraId="0C000000">
      <w:pPr>
        <w:pStyle w:val="Style_2"/>
        <w:spacing w:line="228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96"/>
        <w:gridCol w:w="7513"/>
        <w:gridCol w:w="3122"/>
        <w:gridCol w:w="3402"/>
      </w:tblGrid>
      <w:tr>
        <w:trPr>
          <w:trHeight w:hRule="atLeast" w:val="72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п</w:t>
            </w:r>
            <w:r>
              <w:rPr>
                <w:rFonts w:ascii="Times New Roman" w:hAnsi="Times New Roman"/>
                <w:spacing w:val="-4"/>
                <w:sz w:val="28"/>
              </w:rPr>
              <w:t>/</w:t>
            </w:r>
            <w:r>
              <w:rPr>
                <w:rFonts w:ascii="Times New Roman" w:hAnsi="Times New Roman"/>
                <w:spacing w:val="-4"/>
                <w:sz w:val="28"/>
              </w:rPr>
              <w:t>п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Наименование мероприятия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Срок исполнения мероприятия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Исполнитель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мероприятия</w:t>
            </w:r>
          </w:p>
        </w:tc>
      </w:tr>
      <w:tr>
        <w:trPr>
          <w:trHeight w:hRule="atLeast" w:val="23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225"/>
        </w:trP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spacing w:line="228" w:lineRule="auto"/>
              <w:ind/>
              <w:jc w:val="center"/>
              <w:outlineLvl w:val="0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>
        <w:trPr>
          <w:trHeight w:hRule="atLeast" w:val="1810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Мониторинг антикоррупционного законодательства </w:t>
            </w:r>
            <w:r>
              <w:rPr>
                <w:rFonts w:ascii="Times New Roman" w:hAnsi="Times New Roman"/>
                <w:spacing w:val="-2"/>
                <w:sz w:val="28"/>
              </w:rPr>
              <w:br/>
            </w:r>
            <w:r>
              <w:rPr>
                <w:rFonts w:ascii="Times New Roman" w:hAnsi="Times New Roman"/>
                <w:spacing w:val="-2"/>
                <w:sz w:val="28"/>
              </w:rPr>
              <w:t>и приведение нормативных правовых  и иных актов ГАУК РО «Ростгосфиламрония», регулирующих вопросы противодействия коррупции, в соответствие с федеральными законами и иными нормативными правовыми актами Российской Федерации и Ростовской области.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Постоянно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1A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73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spacing w:line="228" w:lineRule="auto"/>
              <w:ind/>
              <w:jc w:val="lef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Осуществление контроля эффективности реализации антикоррупционных мер </w:t>
            </w:r>
            <w:r>
              <w:rPr>
                <w:rFonts w:ascii="Times New Roman" w:hAnsi="Times New Roman"/>
                <w:spacing w:val="-4"/>
                <w:sz w:val="28"/>
              </w:rPr>
              <w:t>в ГАУК РО «Ростгосфилармония».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Постоянно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1F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77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1.3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Обеспечение постоянного функционирования комиссии по противодействию коррупции в ГАУК РО «Ростгсофилармония»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center"/>
            </w:pPr>
            <w:r>
              <w:rPr>
                <w:rFonts w:ascii="Times New Roman" w:hAnsi="Times New Roman"/>
                <w:spacing w:val="-4"/>
                <w:sz w:val="28"/>
              </w:rPr>
              <w:t>Постоянно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24000000">
            <w:pPr>
              <w:rPr>
                <w:sz w:val="28"/>
              </w:rPr>
            </w:pPr>
          </w:p>
        </w:tc>
      </w:tr>
      <w:tr>
        <w:trPr>
          <w:trHeight w:hRule="atLeast" w:val="64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64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Рассмотрение на совещаниях, проводимых в ГАУК РО «Ростгосфилармония»,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 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(при поступлении судебных решений)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877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</w:rPr>
              <w:t>5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контроля выполнения плана противодействия коррупции в ГАУК РО «</w:t>
            </w:r>
            <w:r>
              <w:rPr>
                <w:rFonts w:ascii="Times New Roman" w:hAnsi="Times New Roman"/>
                <w:sz w:val="28"/>
              </w:rPr>
              <w:t>Ростгосфилармония</w:t>
            </w:r>
            <w:r>
              <w:rPr>
                <w:rFonts w:ascii="Times New Roman" w:hAnsi="Times New Roman"/>
                <w:sz w:val="28"/>
              </w:rPr>
              <w:t>»   на 2025-2028 годы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ind/>
              <w:jc w:val="center"/>
            </w:pPr>
            <w:r>
              <w:rPr>
                <w:rFonts w:ascii="Times New Roman" w:hAnsi="Times New Roman"/>
                <w:spacing w:val="-4"/>
                <w:sz w:val="28"/>
              </w:rPr>
              <w:t>Постоянно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114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</w:rPr>
              <w:t>6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</w:t>
            </w:r>
            <w:r>
              <w:rPr>
                <w:rFonts w:ascii="Times New Roman" w:hAnsi="Times New Roman"/>
                <w:sz w:val="28"/>
              </w:rPr>
              <w:t xml:space="preserve">работников ГАУК РО «Ростгосфилармония», ответственных за работу по профилактике коррупционных и иных правонарушений, </w:t>
            </w:r>
            <w:r>
              <w:rPr>
                <w:rFonts w:ascii="Times New Roman" w:hAnsi="Times New Roman"/>
                <w:sz w:val="28"/>
              </w:rPr>
              <w:t xml:space="preserve">в инструктивно-методических семинарах 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 проведении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99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</w:rPr>
              <w:t>7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реализации антикоррупционных мер в ГАУК РО «Ростгосфилармония»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ind/>
              <w:jc w:val="center"/>
            </w:pPr>
            <w:r>
              <w:rPr>
                <w:rFonts w:ascii="Times New Roman" w:hAnsi="Times New Roman"/>
                <w:spacing w:val="-4"/>
                <w:sz w:val="28"/>
              </w:rPr>
              <w:t>Постоянно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39000000">
            <w:pPr>
              <w:rPr>
                <w:sz w:val="28"/>
              </w:rPr>
            </w:pPr>
          </w:p>
        </w:tc>
      </w:tr>
      <w:tr>
        <w:trPr>
          <w:trHeight w:hRule="atLeast" w:val="441"/>
        </w:trP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b w:val="1"/>
                <w:spacing w:val="-2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2. Профилактика коррупционных и иных правонарушений </w:t>
            </w:r>
          </w:p>
        </w:tc>
      </w:tr>
      <w:tr>
        <w:trPr>
          <w:trHeight w:hRule="atLeast" w:val="1468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>2.1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представления руководителем ГАУК РО «Ростгосфилармония»   сведений о своих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порядке и в сроки, установленные действующим законодательством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Яковлева О.И.</w:t>
            </w:r>
          </w:p>
        </w:tc>
      </w:tr>
      <w:tr>
        <w:trPr>
          <w:trHeight w:hRule="atLeast" w:val="67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143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2.2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по выявлению случаев возникновения конфликта интересов, одной из сторон </w:t>
            </w:r>
            <w:r>
              <w:rPr>
                <w:rFonts w:ascii="Times New Roman" w:hAnsi="Times New Roman"/>
                <w:sz w:val="28"/>
              </w:rPr>
              <w:t>которого являются работники ГАУК РО «Ростгосфилармония», а также применение мер юридической ответственности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47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847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2.3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по формированию у работников негативного отношения к коррупции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Ежегодно в IV квартале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4D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45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2.4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Осуществление комплекса организационных, разъяснительных и иных мер по соблюдению работниками ГАУК РО «Ростгсофилармония»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запретов, ограничений и требований, установленных в целях противодействия коррупции.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51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16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2.5. 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Осуществление контроля исполнения работниками ГАУК РО «Ростгосфилармония» Кодекса этики и служебного поведения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57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  <w:p w14:paraId="58000000">
            <w:pPr>
              <w:rPr>
                <w:sz w:val="28"/>
              </w:rPr>
            </w:pPr>
          </w:p>
        </w:tc>
      </w:tr>
      <w:t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spacing w:line="228" w:lineRule="auto"/>
              <w:ind w:firstLine="142" w:left="0"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>3. Антикоррупционная экспертиза нормативных правовых актов и их проектов</w:t>
            </w:r>
          </w:p>
        </w:tc>
      </w:tr>
      <w:tr>
        <w:trPr>
          <w:trHeight w:hRule="atLeast" w:val="136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r>
              <w:rPr>
                <w:rFonts w:ascii="Times New Roman" w:hAnsi="Times New Roman"/>
                <w:spacing w:val="-4"/>
                <w:sz w:val="28"/>
              </w:rPr>
              <w:t>ГАУК РО «Ростгосфилармония»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и их проектов с учетом мониторинга соответствующей правоприменительной практики.</w:t>
            </w:r>
          </w:p>
          <w:p w14:paraId="5C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5E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24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3.2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обучающих семинарах работников ГАУК РО «Ростгосфилармония», осуществляющих антикоррупционную экспертизу локальных нормативно-правовых актов 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 проведении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7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174"/>
        </w:trP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spacing w:line="228" w:lineRule="auto"/>
              <w:ind w:firstLine="142" w:left="0"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4. Антикоррупционная работа в сфере закупок товаров, работ, услуг </w:t>
            </w:r>
          </w:p>
          <w:p w14:paraId="6A000000">
            <w:pPr>
              <w:pStyle w:val="Style_2"/>
              <w:spacing w:line="228" w:lineRule="auto"/>
              <w:ind w:firstLine="142" w:left="0"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>для обеспечения государственных нужд</w:t>
            </w:r>
          </w:p>
        </w:tc>
      </w:tr>
      <w:tr>
        <w:trPr>
          <w:trHeight w:hRule="atLeast" w:val="132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прозрачности и эффективного использования условий, процедур и механизмов государственных закупок, проводимых </w:t>
            </w:r>
            <w:r>
              <w:rPr>
                <w:rFonts w:ascii="Times New Roman" w:hAnsi="Times New Roman"/>
                <w:sz w:val="28"/>
              </w:rPr>
              <w:t>ГАУК РО «Ростгосфилармония»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6E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50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4.2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информации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действующим законодательством</w:t>
            </w:r>
            <w:r>
              <w:rPr>
                <w:rFonts w:ascii="Times New Roman" w:hAnsi="Times New Roman"/>
                <w:spacing w:val="-4"/>
                <w:sz w:val="28"/>
              </w:rPr>
              <w:t>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7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099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Проведение мониторинга в целях выявления коррупционных рисков в деятельности по размещению закупок товаров, работ, услуг для нужд ГАУК РО «Ростгосфилармония»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В течение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2025-2028 гг.</w:t>
            </w:r>
          </w:p>
          <w:p w14:paraId="78000000">
            <w:pPr>
              <w:ind/>
              <w:jc w:val="center"/>
              <w:rPr>
                <w:rStyle w:val="Style_4_ch"/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  <w:p w14:paraId="7A000000">
            <w:pPr>
              <w:rPr>
                <w:sz w:val="28"/>
              </w:rPr>
            </w:pPr>
          </w:p>
        </w:tc>
      </w:tr>
      <w:t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>5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. 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Информационное обеспечение антикоррупционной работы</w:t>
            </w:r>
          </w:p>
        </w:tc>
      </w:tr>
      <w:tr>
        <w:trPr>
          <w:trHeight w:hRule="atLeast" w:val="1828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5.1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Обеспечение размещения на официальном сайте </w:t>
            </w:r>
            <w:r>
              <w:rPr>
                <w:rFonts w:ascii="Times New Roman" w:hAnsi="Times New Roman"/>
                <w:spacing w:val="-4"/>
                <w:sz w:val="28"/>
              </w:rPr>
              <w:t>ГАУК РО «Ростгосфилармония»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актуальной информации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 г. № 530н, правовыми актами министерства культуры Ростовской области) и ежемесячное обновление указанной информации.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74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5.2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Осуществление взаимодействия с институтами гражданского общества по вопросам противодействия коррупции.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74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173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5.3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Fonts w:ascii="Times New Roman" w:hAnsi="Times New Roman"/>
                <w:spacing w:val="-4"/>
                <w:sz w:val="28"/>
              </w:rPr>
              <w:t>ГАУК РО «Ростгосилармония»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посредством функционирования «телефона доверия», а также приема письменных сообщений по вопросам противодействия коррупции, поступающих в </w:t>
            </w:r>
            <w:r>
              <w:rPr>
                <w:rFonts w:ascii="Times New Roman" w:hAnsi="Times New Roman"/>
                <w:spacing w:val="-4"/>
                <w:sz w:val="28"/>
              </w:rPr>
              <w:t>ГАУК РО «Ростгосфилармония»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. 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8C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74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5.4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5"/>
              <w:spacing w:before="0" w:line="228" w:lineRule="auto"/>
              <w:ind/>
              <w:jc w:val="both"/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 xml:space="preserve">Обеспечение взаимодействия с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>Общественным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 xml:space="preserve"> советом при министерстве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>Ростовской области по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</w:rPr>
              <w:t xml:space="preserve"> антикоррупционной работе.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rPr>
          <w:trHeight w:hRule="atLeast" w:val="77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5.5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spacing w:line="228" w:lineRule="auto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Прием граждан и работников ГАУК РО «Ростгосфилармония" </w:t>
            </w:r>
            <w:r>
              <w:rPr>
                <w:rFonts w:ascii="Times New Roman" w:hAnsi="Times New Roman"/>
                <w:spacing w:val="-4"/>
                <w:sz w:val="28"/>
              </w:rPr>
              <w:br/>
            </w:r>
            <w:r>
              <w:rPr>
                <w:rFonts w:ascii="Times New Roman" w:hAnsi="Times New Roman"/>
                <w:spacing w:val="-4"/>
                <w:sz w:val="28"/>
              </w:rPr>
              <w:t>по вопросам противодействия коррупции.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  <w:tr>
        <w:tc>
          <w:tcPr>
            <w:tcW w:type="dxa" w:w="148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b w:val="1"/>
                <w:spacing w:val="-4"/>
                <w:sz w:val="28"/>
              </w:rPr>
            </w:pPr>
            <w:r>
              <w:rPr>
                <w:rFonts w:ascii="Times New Roman" w:hAnsi="Times New Roman"/>
                <w:b w:val="1"/>
                <w:spacing w:val="-4"/>
                <w:sz w:val="28"/>
              </w:rPr>
              <w:t>6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. 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Антикоррупционное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образование, просвещение и пропаганда</w:t>
            </w:r>
          </w:p>
        </w:tc>
      </w:tr>
      <w:tr>
        <w:trPr>
          <w:trHeight w:hRule="atLeast" w:val="1229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6.1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Организация проведения мероприятий,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  <w:p w14:paraId="98000000">
            <w:pPr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9B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1229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6.2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both"/>
              <w:rPr>
                <w:rStyle w:val="Style_4_ch"/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Организация проведения мероприятий по профессиональному развитию в области противодействия коррупции работников ГАУК РО «Ростгосфилармония»,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  <w:p w14:paraId="A0000000">
            <w:pPr>
              <w:rPr>
                <w:sz w:val="28"/>
              </w:rPr>
            </w:pPr>
            <w:r>
              <w:rPr>
                <w:sz w:val="28"/>
              </w:rPr>
              <w:t>Перевозная И.Г.</w:t>
            </w:r>
          </w:p>
        </w:tc>
      </w:tr>
      <w:tr>
        <w:trPr>
          <w:trHeight w:hRule="atLeast" w:val="678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</w:t>
            </w:r>
          </w:p>
        </w:tc>
      </w:tr>
      <w:tr>
        <w:trPr>
          <w:trHeight w:hRule="atLeast" w:val="1229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6.3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Актуализация информационных стендов в помещениях, занимаемых ГАУК РО «Ростгосфилармония»   , направленных на профилактику коррупционных и иных правонарушений со стороны работников, а также информации об адресах и телефонах, по которым можно сообщить о фактах коррупции.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spacing w:line="228" w:lineRule="auto"/>
              <w:ind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Style w:val="Style_4_ch"/>
                <w:rFonts w:ascii="Times New Roman" w:hAnsi="Times New Roman"/>
                <w:sz w:val="28"/>
              </w:rPr>
              <w:t>2025-2028 гг.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>Жабина С.А.</w:t>
            </w:r>
          </w:p>
        </w:tc>
      </w:tr>
    </w:tbl>
    <w:p w14:paraId="A9000000">
      <w:pPr>
        <w:keepNext w:val="1"/>
        <w:ind/>
        <w:jc w:val="both"/>
        <w:outlineLvl w:val="0"/>
        <w:rPr>
          <w:sz w:val="20"/>
        </w:rPr>
      </w:pPr>
    </w:p>
    <w:p w14:paraId="AA000000">
      <w:pPr>
        <w:keepNext w:val="1"/>
        <w:ind/>
        <w:jc w:val="both"/>
        <w:outlineLvl w:val="0"/>
        <w:rPr>
          <w:sz w:val="20"/>
        </w:rPr>
      </w:pPr>
    </w:p>
    <w:p w14:paraId="AB000000">
      <w:pPr>
        <w:keepNext w:val="1"/>
        <w:ind/>
        <w:jc w:val="both"/>
        <w:outlineLvl w:val="0"/>
        <w:rPr>
          <w:sz w:val="20"/>
        </w:rPr>
      </w:pPr>
    </w:p>
    <w:sectPr>
      <w:headerReference r:id="rId1" w:type="default"/>
      <w:pgSz w:h="11906" w:orient="landscape" w:w="16838"/>
      <w:pgMar w:bottom="567" w:footer="709" w:gutter="0" w:header="709" w:left="1134" w:right="567" w:top="425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4" w:type="paragraph">
    <w:name w:val="fontstyle01"/>
    <w:basedOn w:val="Style_8"/>
    <w:link w:val="Style_4_ch"/>
    <w:rPr>
      <w:rFonts w:ascii="TimesNewRomanPSMT" w:hAnsi="TimesNewRomanPSMT"/>
      <w:b w:val="0"/>
      <w:i w:val="0"/>
      <w:color w:val="000000"/>
      <w:sz w:val="28"/>
    </w:rPr>
  </w:style>
  <w:style w:styleId="Style_4_ch" w:type="character">
    <w:name w:val="fontstyle01"/>
    <w:basedOn w:val="Style_8_ch"/>
    <w:link w:val="Style_4"/>
    <w:rPr>
      <w:rFonts w:ascii="TimesNewRomanPSMT" w:hAnsi="TimesNewRomanPSMT"/>
      <w:b w:val="0"/>
      <w:i w:val="0"/>
      <w:color w:val="000000"/>
      <w:sz w:val="28"/>
    </w:rPr>
  </w:style>
  <w:style w:styleId="Style_12" w:type="paragraph">
    <w:name w:val="ConsTitle"/>
    <w:link w:val="Style_12_ch"/>
    <w:pPr>
      <w:widowControl w:val="0"/>
      <w:ind/>
    </w:pPr>
    <w:rPr>
      <w:rFonts w:ascii="Arial" w:hAnsi="Arial"/>
      <w:b w:val="1"/>
      <w:sz w:val="16"/>
    </w:rPr>
  </w:style>
  <w:style w:styleId="Style_12_ch" w:type="character">
    <w:name w:val="ConsTitle"/>
    <w:link w:val="Style_12"/>
    <w:rPr>
      <w:rFonts w:ascii="Arial" w:hAnsi="Arial"/>
      <w:b w:val="1"/>
      <w:sz w:val="16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ConsPlusNormal"/>
    <w:link w:val="Style_2_ch"/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5" w:type="paragraph">
    <w:name w:val="heading 1"/>
    <w:basedOn w:val="Style_6"/>
    <w:next w:val="Style_6"/>
    <w:link w:val="Style_5_ch"/>
    <w:uiPriority w:val="9"/>
    <w:qFormat/>
    <w:pPr>
      <w:keepNext w:val="1"/>
      <w:keepLines w:val="1"/>
      <w:spacing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5_ch" w:type="character">
    <w:name w:val="heading 1"/>
    <w:basedOn w:val="Style_6_ch"/>
    <w:link w:val="Style_5"/>
    <w:rPr>
      <w:rFonts w:ascii="Cambria" w:hAnsi="Cambria"/>
      <w:b w:val="1"/>
      <w:color w:val="365F9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footer"/>
    <w:basedOn w:val="Style_6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6_ch"/>
    <w:link w:val="Style_21"/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link w:val="Style_27_ch"/>
    <w:semiHidden w:val="1"/>
    <w:unhideWhenUsed w:val="1"/>
    <w:rPr>
      <w:sz w:val="24"/>
    </w:rPr>
  </w:style>
  <w:style w:styleId="Style_27_ch" w:type="character">
    <w:link w:val="Style_27"/>
    <w:semiHidden w:val="1"/>
    <w:unhideWhenUsed w:val="1"/>
    <w:rPr>
      <w:sz w:val="24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2025-04-10T09:09:47Z</dcterms:modified>
</cp:coreProperties>
</file>